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77" w:rsidRDefault="00B35377" w:rsidP="00B35377">
      <w:pPr>
        <w:spacing w:line="360" w:lineRule="auto"/>
        <w:rPr>
          <w:sz w:val="24"/>
          <w:u w:val="single"/>
        </w:rPr>
      </w:pPr>
    </w:p>
    <w:p w:rsidR="00B35377" w:rsidRDefault="00B35377" w:rsidP="00B35377">
      <w:pPr>
        <w:spacing w:line="36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CULINARY ARTS</w:t>
      </w:r>
      <w:r>
        <w:rPr>
          <w:sz w:val="24"/>
          <w:u w:val="single"/>
        </w:rPr>
        <w:t xml:space="preserve"> SYLLABUS</w:t>
      </w:r>
    </w:p>
    <w:p w:rsidR="00B35377" w:rsidRDefault="00B35377" w:rsidP="00B35377">
      <w:pPr>
        <w:pStyle w:val="Heading2"/>
        <w:spacing w:line="480" w:lineRule="auto"/>
      </w:pPr>
      <w:r>
        <w:t>Grade 10</w:t>
      </w:r>
    </w:p>
    <w:p w:rsidR="00B35377" w:rsidRDefault="00B35377" w:rsidP="00B35377">
      <w:pPr>
        <w:rPr>
          <w:sz w:val="24"/>
        </w:rPr>
      </w:pPr>
      <w:r>
        <w:rPr>
          <w:sz w:val="24"/>
          <w:u w:val="single"/>
        </w:rPr>
        <w:t>Proficiencies</w:t>
      </w:r>
      <w:r>
        <w:rPr>
          <w:sz w:val="24"/>
        </w:rPr>
        <w:t>:</w:t>
      </w:r>
    </w:p>
    <w:p w:rsidR="00B35377" w:rsidRDefault="00B35377" w:rsidP="00B35377">
      <w:pPr>
        <w:rPr>
          <w:sz w:val="24"/>
        </w:rPr>
      </w:pPr>
    </w:p>
    <w:p w:rsidR="00B35377" w:rsidRDefault="00B35377" w:rsidP="00B35377">
      <w:pPr>
        <w:rPr>
          <w:sz w:val="24"/>
        </w:rPr>
      </w:pPr>
      <w:r>
        <w:rPr>
          <w:sz w:val="24"/>
        </w:rPr>
        <w:tab/>
        <w:t>Upon completion of this course, having been given the necessary instruments, equipment, materials and instruction, students should be able to meet the following Proficiencies:</w:t>
      </w:r>
    </w:p>
    <w:p w:rsidR="00B35377" w:rsidRDefault="00B35377" w:rsidP="00B35377">
      <w:pPr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 xml:space="preserve">Practice safe work habits and follow safety procedures.  </w:t>
      </w:r>
    </w:p>
    <w:p w:rsidR="00B35377" w:rsidRDefault="00B35377" w:rsidP="00B35377">
      <w:pPr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>Practice and develop an appreciation for personal and shop hygiene and sanitation as described in Chapter 24 of the New Jersey Sanitary Code.</w:t>
      </w:r>
    </w:p>
    <w:p w:rsidR="00B35377" w:rsidRDefault="00B35377" w:rsidP="00B35377">
      <w:pPr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>Demonstrate an awareness of the career opportunities and job requirements in the culinary arts field.</w:t>
      </w:r>
    </w:p>
    <w:p w:rsidR="00B35377" w:rsidRDefault="00B35377" w:rsidP="00B35377">
      <w:pPr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>Identify and safely use or operate basic tools, utensils, machinery and equipment in the culinary arts shop.</w:t>
      </w:r>
    </w:p>
    <w:p w:rsidR="00B35377" w:rsidRDefault="00B35377" w:rsidP="00B35377">
      <w:pPr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>Practice good work habits and demonstrate cooperation with co-workers and instructor.</w:t>
      </w:r>
    </w:p>
    <w:p w:rsidR="00B35377" w:rsidRDefault="00B35377" w:rsidP="00B35377">
      <w:pPr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>Function effectively and efficiently at each of the work stations and in the performance of skills.</w:t>
      </w:r>
    </w:p>
    <w:p w:rsidR="00B35377" w:rsidRDefault="00B35377" w:rsidP="00B35377">
      <w:pPr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>Follow recipes in the preparation of foods according to acceptable standards.</w:t>
      </w:r>
    </w:p>
    <w:p w:rsidR="00B35377" w:rsidRDefault="00B35377" w:rsidP="00B35377">
      <w:pPr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>Become proficient on computer skills in the food service industry.</w:t>
      </w:r>
    </w:p>
    <w:p w:rsidR="00B35377" w:rsidRDefault="00B35377" w:rsidP="00B35377">
      <w:pPr>
        <w:ind w:hanging="36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 xml:space="preserve">Demonstrate employability skills and work habits, such as work ethic, dependability, promptness, and getting along with others, needed to get and keep a job. </w:t>
      </w:r>
    </w:p>
    <w:p w:rsidR="00B35377" w:rsidRDefault="00B35377" w:rsidP="00B35377">
      <w:pPr>
        <w:ind w:hanging="36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Identify career interests, abilities, and skills. 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Describe the importance of academic and occupational skills to achievement in the work world.  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Access and assess information on specific topics using both technological (e.g. computer, telephone, satellite) and print resources available in libraries or media centers. 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Recognize and define a problem, or clarify decisions to be made. </w:t>
      </w:r>
    </w:p>
    <w:p w:rsidR="00B35377" w:rsidRDefault="00B35377" w:rsidP="00B35377">
      <w:pPr>
        <w:pStyle w:val="BodyText"/>
        <w:numPr>
          <w:ilvl w:val="0"/>
          <w:numId w:val="1"/>
        </w:numPr>
        <w:ind w:hanging="450"/>
      </w:pPr>
      <w:r>
        <w:t xml:space="preserve">Use the library media center as a critical resource for inquiry and assessment of </w:t>
      </w:r>
      <w:r>
        <w:tab/>
        <w:t xml:space="preserve">print and non-print materials.  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>Identify and evaluate the validity of alternative solutions.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Interpret and analyze data to draw conclusions.  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Evaluate the effectiveness of various solutions.  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Set short and long term goals.  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Work cooperatively with others to accomplish a task. </w:t>
      </w:r>
    </w:p>
    <w:p w:rsidR="00B35377" w:rsidRDefault="00B35377" w:rsidP="00B35377">
      <w:pPr>
        <w:ind w:hanging="450"/>
        <w:rPr>
          <w:sz w:val="24"/>
        </w:rPr>
      </w:pPr>
      <w:bookmarkStart w:id="0" w:name="_GoBack"/>
      <w:bookmarkEnd w:id="0"/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Evaluate </w:t>
      </w:r>
      <w:proofErr w:type="gramStart"/>
      <w:r>
        <w:rPr>
          <w:sz w:val="24"/>
        </w:rPr>
        <w:t>their own</w:t>
      </w:r>
      <w:proofErr w:type="gramEnd"/>
      <w:r>
        <w:rPr>
          <w:sz w:val="24"/>
        </w:rPr>
        <w:t xml:space="preserve"> actions and accomplishments.  </w:t>
      </w:r>
    </w:p>
    <w:p w:rsidR="00B35377" w:rsidRDefault="00B35377" w:rsidP="00B35377">
      <w:pPr>
        <w:ind w:hanging="36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Describe constructive responses to criticism.  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ind w:hanging="450"/>
        <w:rPr>
          <w:sz w:val="24"/>
        </w:rPr>
      </w:pPr>
      <w:r>
        <w:rPr>
          <w:sz w:val="24"/>
        </w:rPr>
        <w:t xml:space="preserve">Describe actions which demonstrate respect for people of different races, ages, religions, ethnicity and gender.  </w:t>
      </w:r>
    </w:p>
    <w:p w:rsidR="00B35377" w:rsidRDefault="00B35377" w:rsidP="00B35377">
      <w:pPr>
        <w:ind w:hanging="450"/>
        <w:rPr>
          <w:sz w:val="24"/>
        </w:rPr>
      </w:pPr>
    </w:p>
    <w:p w:rsidR="00B35377" w:rsidRDefault="00B35377" w:rsidP="00B35377">
      <w:pPr>
        <w:numPr>
          <w:ilvl w:val="0"/>
          <w:numId w:val="1"/>
        </w:numPr>
        <w:spacing w:line="360" w:lineRule="auto"/>
        <w:ind w:hanging="450"/>
        <w:rPr>
          <w:sz w:val="24"/>
        </w:rPr>
      </w:pPr>
      <w:r>
        <w:rPr>
          <w:sz w:val="24"/>
        </w:rPr>
        <w:t xml:space="preserve">Use time efficiently and effectively.  </w:t>
      </w:r>
    </w:p>
    <w:p w:rsidR="00B35377" w:rsidRDefault="00B35377" w:rsidP="00B35377">
      <w:pPr>
        <w:numPr>
          <w:ilvl w:val="0"/>
          <w:numId w:val="1"/>
        </w:numPr>
        <w:spacing w:line="360" w:lineRule="auto"/>
        <w:ind w:hanging="450"/>
        <w:rPr>
          <w:sz w:val="24"/>
        </w:rPr>
      </w:pPr>
      <w:r>
        <w:rPr>
          <w:sz w:val="24"/>
        </w:rPr>
        <w:t xml:space="preserve">Describe how ability, effort, and achievement are interrelated. </w:t>
      </w:r>
    </w:p>
    <w:p w:rsidR="00B35377" w:rsidRDefault="00B35377" w:rsidP="00B35377">
      <w:pPr>
        <w:ind w:left="2520" w:hanging="360"/>
        <w:rPr>
          <w:sz w:val="24"/>
        </w:rPr>
      </w:pPr>
    </w:p>
    <w:p w:rsidR="00B35377" w:rsidRDefault="00B35377"/>
    <w:sectPr w:rsidR="00B3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34CB"/>
    <w:multiLevelType w:val="singleLevel"/>
    <w:tmpl w:val="FC10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77"/>
    <w:rsid w:val="00B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35377"/>
    <w:pPr>
      <w:keepNext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5377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35377"/>
    <w:rPr>
      <w:sz w:val="24"/>
    </w:rPr>
  </w:style>
  <w:style w:type="character" w:customStyle="1" w:styleId="BodyTextChar">
    <w:name w:val="Body Text Char"/>
    <w:basedOn w:val="DefaultParagraphFont"/>
    <w:link w:val="BodyText"/>
    <w:rsid w:val="00B3537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35377"/>
    <w:pPr>
      <w:keepNext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5377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35377"/>
    <w:rPr>
      <w:sz w:val="24"/>
    </w:rPr>
  </w:style>
  <w:style w:type="character" w:customStyle="1" w:styleId="BodyTextChar">
    <w:name w:val="Body Text Char"/>
    <w:basedOn w:val="DefaultParagraphFont"/>
    <w:link w:val="BodyText"/>
    <w:rsid w:val="00B3537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Moir</dc:creator>
  <cp:lastModifiedBy>Stephen Moir</cp:lastModifiedBy>
  <cp:revision>1</cp:revision>
  <dcterms:created xsi:type="dcterms:W3CDTF">2011-09-20T15:16:00Z</dcterms:created>
  <dcterms:modified xsi:type="dcterms:W3CDTF">2011-09-20T15:17:00Z</dcterms:modified>
</cp:coreProperties>
</file>